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256585.xml.htm"/>
      <w:bookmarkStart w:id="1" w:name="kswkform4_178725658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CASALE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ESSENT GROUP LTD.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CLARENDON HOUSE, 2 CHURCH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HAMILTON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HM11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BERMUDA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Essent Group Ltd.</w:t>
              </w:r>
            </w:hyperlink>
            <w:r>
              <w:rPr/>
              <w:t xml:space="preserve"> [ </w:t>
            </w:r>
            <w:r>
              <w:rPr>
                <w:rFonts w:ascii="Times;serif" w:hAnsi="Times;serif"/>
                <w:color w:val="0000FF"/>
                <w:sz w:val="24"/>
                <w:shd w:fill="FFFFFF" w:val="clear"/>
              </w:rPr>
              <w:t>ESNT</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CEO and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92"/>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par value $0.015</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20,246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70.18</w:t>
            </w:r>
            <w:r>
              <w:rPr>
                <w:rFonts w:ascii="Times;serif" w:hAnsi="Times;serif"/>
                <w:color w:val="008000"/>
                <w:position w:val="7"/>
                <w:sz w:val="16"/>
                <w:sz w:val="20"/>
                <w:shd w:fill="FFFFFF" w:val="clear"/>
              </w:rPr>
              <w:t>(1)</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2,061,298</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par value $0.015</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21,607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70.07</w:t>
            </w:r>
            <w:r>
              <w:rPr>
                <w:rFonts w:ascii="Times;serif" w:hAnsi="Times;serif"/>
                <w:color w:val="008000"/>
                <w:position w:val="7"/>
                <w:sz w:val="16"/>
                <w:sz w:val="20"/>
                <w:shd w:fill="FFFFFF" w:val="clear"/>
              </w:rPr>
              <w:t>(2)</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2,039,691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par value $0.015</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Mark A Casale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$70.00 to $70.29, inclusive. The reporting person undertakes to provide to Essent Group Ltd., any security holder of Essent Group Ltd., or the staff of the Securities and Exchange Commission, upon request, full information regarding the number of shares sold at each separate price within the ranges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$70.00 to $70.20, inclusive. The reporting person undertakes to provide to Essent Group Ltd., any security holder of Essent Group Ltd., or the staff of the Securities and Exchange Commission, upon request, full information regarding the number of shares sold at each separate price within the ranges set forth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B. Weinstock,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88567" TargetMode="External"/><Relationship Id="rId5" Type="http://schemas.openxmlformats.org/officeDocument/2006/relationships/hyperlink" Target="http://www.sec.gov/cgi-bin/browse-edgar?action=getcompany&amp;CIK=00014488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745</Words>
  <Characters>4017</Characters>
  <CharactersWithSpaces>4680</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