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420537.xml.htm"/>
      <w:bookmarkStart w:id="1" w:name="kswkform4_178942053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Galda April Joyce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ESSENT GROUP LTD.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CLARENDON HOUSE, 2 CHURCH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HAMILTON</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HM11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BERMUDA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Essent Group Ltd.</w:t>
              </w:r>
            </w:hyperlink>
            <w:r>
              <w:rPr/>
              <w:t xml:space="preserve"> [ </w:t>
            </w:r>
            <w:r>
              <w:rPr>
                <w:rFonts w:ascii="Times;serif" w:hAnsi="Times;serif"/>
                <w:color w:val="0000FF"/>
                <w:sz w:val="24"/>
                <w:shd w:fill="FFFFFF" w:val="clear"/>
              </w:rPr>
              <w:t>ESNT</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09/10/2026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88" w:type="dxa"/>
        <w:jc w:val="left"/>
        <w:tblInd w:w="-7" w:type="dxa"/>
        <w:tblLayout w:type="fixed"/>
        <w:tblCellMar>
          <w:top w:w="60" w:type="dxa"/>
          <w:left w:w="60" w:type="dxa"/>
          <w:bottom w:w="60" w:type="dxa"/>
          <w:right w:w="60" w:type="dxa"/>
        </w:tblCellMar>
      </w:tblPr>
      <w:tblGrid>
        <w:gridCol w:w="1025"/>
        <w:gridCol w:w="861"/>
        <w:gridCol w:w="891"/>
        <w:gridCol w:w="771"/>
        <w:gridCol w:w="591"/>
        <w:gridCol w:w="300"/>
        <w:gridCol w:w="448"/>
        <w:gridCol w:w="353"/>
        <w:gridCol w:w="906"/>
        <w:gridCol w:w="801"/>
        <w:gridCol w:w="891"/>
        <w:gridCol w:w="636"/>
        <w:gridCol w:w="801"/>
        <w:gridCol w:w="936"/>
        <w:gridCol w:w="831"/>
        <w:gridCol w:w="846"/>
      </w:tblGrid>
      <w:tr>
        <w:trPr>
          <w:tblHeader w:val="true"/>
        </w:trPr>
        <w:tc>
          <w:tcPr>
            <w:tcW w:w="1188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2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2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4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5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2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shares, par value $0.015</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dividend equivalent rights accrued on unvested restricted stock award(s) and/or unvested restricted stock unit award(s) and become vested proportionately with the award(s) to which they relate. Each dividend equivalent unit is the economic equivalent of one common share of Essent Group Ltd.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B. Weinstock,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78561" TargetMode="External"/><Relationship Id="rId5" Type="http://schemas.openxmlformats.org/officeDocument/2006/relationships/hyperlink" Target="http://www.sec.gov/cgi-bin/browse-edgar?action=getcompany&amp;CIK=000144889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622</Words>
  <Characters>3395</Characters>
  <CharactersWithSpaces>3945</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